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8B" w:rsidRDefault="00B45D8B" w:rsidP="00B45D8B">
      <w:pPr>
        <w:spacing w:line="360" w:lineRule="auto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B45D8B" w:rsidRDefault="00B45D8B" w:rsidP="00B45D8B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color w:val="333333"/>
          <w:sz w:val="36"/>
          <w:szCs w:val="36"/>
        </w:rPr>
        <w:t>全国消毒供应质量管理与控制</w:t>
      </w:r>
      <w:r>
        <w:rPr>
          <w:rFonts w:ascii="宋体" w:hAnsi="宋体" w:hint="eastAsia"/>
          <w:b/>
          <w:color w:val="333333"/>
          <w:sz w:val="36"/>
          <w:szCs w:val="36"/>
          <w:lang w:eastAsia="zh-Hans"/>
        </w:rPr>
        <w:t>平台</w:t>
      </w:r>
      <w:r>
        <w:rPr>
          <w:rFonts w:ascii="宋体" w:hAnsi="宋体" w:hint="eastAsia"/>
          <w:b/>
          <w:color w:val="333333"/>
          <w:sz w:val="36"/>
          <w:szCs w:val="36"/>
        </w:rPr>
        <w:t>哨点医院</w:t>
      </w:r>
      <w:r>
        <w:rPr>
          <w:rFonts w:ascii="宋体" w:hAnsi="宋体" w:hint="eastAsia"/>
          <w:b/>
          <w:sz w:val="36"/>
          <w:szCs w:val="36"/>
        </w:rPr>
        <w:t>申请表</w:t>
      </w:r>
    </w:p>
    <w:p w:rsidR="00B45D8B" w:rsidRDefault="00B45D8B" w:rsidP="00B45D8B">
      <w:pPr>
        <w:jc w:val="center"/>
        <w:rPr>
          <w:rFonts w:ascii="宋体" w:hAnsi="宋体"/>
          <w:b/>
          <w:szCs w:val="21"/>
        </w:rPr>
      </w:pP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1467"/>
        <w:gridCol w:w="4137"/>
      </w:tblGrid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单位名称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单位地址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法定代表人姓名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联系人姓名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联系人电话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监测工作人员名单</w:t>
            </w: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jc w:val="center"/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职责分工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jc w:val="center"/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姓名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jc w:val="center"/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联系电话</w:t>
            </w: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监测分管领导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监测部门负责人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主要监测人员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</w:p>
        </w:tc>
      </w:tr>
      <w:tr w:rsidR="00B45D8B" w:rsidTr="00B02AF7">
        <w:trPr>
          <w:jc w:val="center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申报理由</w:t>
            </w:r>
            <w:r>
              <w:rPr>
                <w:rFonts w:ascii="黑体" w:eastAsia="黑体" w:hAnsi="黑体" w:hint="eastAsia"/>
                <w:sz w:val="32"/>
                <w:szCs w:val="32"/>
                <w:lang w:eastAsia="zh-Hans"/>
              </w:rPr>
              <w:t>（限</w:t>
            </w:r>
            <w:r>
              <w:rPr>
                <w:rFonts w:ascii="黑体" w:eastAsia="黑体" w:hAnsi="黑体"/>
                <w:sz w:val="32"/>
                <w:szCs w:val="32"/>
                <w:lang w:eastAsia="zh-Hans"/>
              </w:rPr>
              <w:t>1000</w:t>
            </w:r>
            <w:r>
              <w:rPr>
                <w:rFonts w:ascii="黑体" w:eastAsia="黑体" w:hAnsi="黑体" w:hint="eastAsia"/>
                <w:sz w:val="32"/>
                <w:szCs w:val="32"/>
                <w:lang w:eastAsia="zh-Hans"/>
              </w:rPr>
              <w:t>字）</w:t>
            </w:r>
          </w:p>
        </w:tc>
      </w:tr>
      <w:tr w:rsidR="00B45D8B" w:rsidTr="00B02AF7">
        <w:trPr>
          <w:trHeight w:val="2665"/>
          <w:jc w:val="center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包括医院总体情况，消毒供应中心</w:t>
            </w:r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总体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情况、人员</w:t>
            </w:r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配置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情况，医院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及消供信息化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建设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等情况</w:t>
            </w:r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。</w:t>
            </w:r>
          </w:p>
        </w:tc>
      </w:tr>
      <w:tr w:rsidR="00B45D8B" w:rsidTr="00B02AF7">
        <w:trPr>
          <w:jc w:val="center"/>
        </w:trPr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B" w:rsidRDefault="00B45D8B" w:rsidP="00B02AF7">
            <w:pP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Hans"/>
              </w:rPr>
              <w:t>单位意见：</w:t>
            </w:r>
          </w:p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45D8B" w:rsidRDefault="00B45D8B" w:rsidP="00B02AF7">
            <w:pPr>
              <w:ind w:firstLineChars="1100" w:firstLine="3520"/>
              <w:rPr>
                <w:rFonts w:ascii="仿宋_GB2312" w:eastAsia="仿宋_GB2312" w:hAnsi="仿宋"/>
                <w:sz w:val="32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</w:t>
            </w:r>
            <w:r>
              <w:rPr>
                <w:rFonts w:ascii="仿宋_GB2312" w:eastAsia="仿宋_GB2312" w:hAnsi="仿宋"/>
                <w:sz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</w:rPr>
              <w:t>单位盖章</w:t>
            </w:r>
          </w:p>
          <w:p w:rsidR="00B45D8B" w:rsidRDefault="00B45D8B" w:rsidP="00B02AF7">
            <w:pPr>
              <w:rPr>
                <w:rFonts w:ascii="仿宋_GB2312" w:eastAsia="仿宋_GB2312" w:hAnsi="仿宋"/>
                <w:sz w:val="32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      </w:t>
            </w:r>
            <w:r>
              <w:rPr>
                <w:rFonts w:ascii="仿宋_GB2312" w:eastAsia="仿宋_GB2312" w:hAnsi="仿宋"/>
                <w:sz w:val="32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32"/>
              </w:rPr>
              <w:t xml:space="preserve">           年  月  日   </w:t>
            </w:r>
          </w:p>
        </w:tc>
      </w:tr>
    </w:tbl>
    <w:p w:rsidR="00B45D8B" w:rsidRDefault="00B45D8B" w:rsidP="00B45D8B">
      <w:pPr>
        <w:spacing w:line="0" w:lineRule="atLeast"/>
        <w:rPr>
          <w:rFonts w:hint="eastAsia"/>
          <w:sz w:val="15"/>
          <w:szCs w:val="15"/>
        </w:rPr>
      </w:pPr>
    </w:p>
    <w:p w:rsidR="00B45D8B" w:rsidRDefault="00B45D8B" w:rsidP="00B45D8B">
      <w:pPr>
        <w:spacing w:line="0" w:lineRule="atLeast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sz w:val="15"/>
          <w:szCs w:val="15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附件3</w:t>
      </w:r>
      <w:bookmarkStart w:id="0" w:name="_GoBack"/>
      <w:bookmarkEnd w:id="0"/>
    </w:p>
    <w:p w:rsidR="00B45D8B" w:rsidRDefault="00B45D8B" w:rsidP="00B45D8B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color w:val="333333"/>
          <w:sz w:val="36"/>
          <w:szCs w:val="36"/>
        </w:rPr>
        <w:t>哨点医院</w:t>
      </w:r>
      <w:r>
        <w:rPr>
          <w:rFonts w:ascii="宋体" w:hAnsi="宋体" w:hint="eastAsia"/>
          <w:b/>
          <w:sz w:val="36"/>
          <w:szCs w:val="36"/>
        </w:rPr>
        <w:t>消毒供应中心（室）基本情况表</w:t>
      </w:r>
    </w:p>
    <w:p w:rsidR="00B45D8B" w:rsidRPr="00B45D8B" w:rsidRDefault="00B45D8B" w:rsidP="00B45D8B">
      <w:pPr>
        <w:spacing w:line="0" w:lineRule="atLeast"/>
        <w:rPr>
          <w:rFonts w:ascii="宋体" w:hAnsi="宋体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一、申报医院基本情况（在符合的项目方框内划“√”）</w:t>
            </w:r>
          </w:p>
        </w:tc>
      </w:tr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医院类型：□综合医院   □教学医院     □专科医院</w:t>
            </w:r>
          </w:p>
        </w:tc>
      </w:tr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医院级别：□三级       □二级</w:t>
            </w:r>
          </w:p>
        </w:tc>
      </w:tr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床位数：  □1000张以上    □1000张及以下</w:t>
            </w:r>
          </w:p>
        </w:tc>
      </w:tr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4.年手术量：□1万台次 □1万～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2万台次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2万台次以上</w:t>
            </w:r>
          </w:p>
        </w:tc>
      </w:tr>
      <w:tr w:rsidR="00B45D8B" w:rsidTr="00B02AF7">
        <w:trPr>
          <w:trHeight w:val="1814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开展手术种类：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□普通外科  □骨科  □脑外科  □心脏外科  □胸外科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□泌尿外科  □妇科  □产科    □口腔科    □眼科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□ 耳鼻喉科  </w:t>
            </w: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是否开展各种硬式内镜手术：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□是   □否</w:t>
            </w:r>
          </w:p>
        </w:tc>
      </w:tr>
      <w:tr w:rsidR="00B45D8B" w:rsidTr="00B02AF7">
        <w:trPr>
          <w:trHeight w:val="567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二、CSSD基本情况（在符合的项目方框内划“√”）</w:t>
            </w:r>
          </w:p>
        </w:tc>
      </w:tr>
      <w:tr w:rsidR="00B45D8B" w:rsidTr="00B02AF7">
        <w:trPr>
          <w:trHeight w:val="964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医院主管部门：□主管院长直接管  □护理部  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院感科</w:t>
            </w:r>
            <w:proofErr w:type="gramEnd"/>
          </w:p>
          <w:p w:rsidR="00B45D8B" w:rsidRDefault="00B45D8B" w:rsidP="00B02AF7">
            <w:pPr>
              <w:spacing w:line="0" w:lineRule="atLeast"/>
              <w:ind w:firstLineChars="800" w:firstLine="25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 其它（注明）：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45D8B" w:rsidTr="00B02AF7">
        <w:trPr>
          <w:trHeight w:val="624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/>
                <w:sz w:val="32"/>
                <w:szCs w:val="32"/>
              </w:rPr>
              <w:t>CSSD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负责人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  □ 科护士长   □ 护士长   □ 其它</w:t>
            </w:r>
          </w:p>
        </w:tc>
      </w:tr>
      <w:tr w:rsidR="00B45D8B" w:rsidTr="00B02AF7">
        <w:trPr>
          <w:trHeight w:val="2211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管理模式：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 全部集中至CSSD处置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□ 统一由CSSD管理，在CSSD及手术部处置  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 部分集中（未集中的科室请注明：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） 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 分散管理</w:t>
            </w:r>
          </w:p>
        </w:tc>
      </w:tr>
      <w:tr w:rsidR="00B45D8B" w:rsidTr="00B02AF7">
        <w:trPr>
          <w:trHeight w:val="1814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管理制度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建立九大类的工作制度：□全部完成 □部分完成 □未完成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外来器械管理制度：    □有并落实            □待制定</w:t>
            </w:r>
          </w:p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植入物管理制度：      □有并落实            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待制定</w:t>
            </w:r>
            <w:proofErr w:type="gramEnd"/>
          </w:p>
        </w:tc>
      </w:tr>
      <w:tr w:rsidR="00B45D8B" w:rsidTr="00B02AF7">
        <w:trPr>
          <w:trHeight w:val="1361"/>
        </w:trPr>
        <w:tc>
          <w:tcPr>
            <w:tcW w:w="8522" w:type="dxa"/>
            <w:vAlign w:val="center"/>
          </w:tcPr>
          <w:p w:rsidR="00B45D8B" w:rsidRDefault="00B45D8B" w:rsidP="00B02AF7">
            <w:pPr>
              <w:spacing w:line="0" w:lineRule="atLeas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设备设施：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□清洗设备   □包装设备   □灭菌设备</w:t>
            </w:r>
          </w:p>
          <w:p w:rsidR="00B45D8B" w:rsidRDefault="00B45D8B" w:rsidP="00B02AF7">
            <w:pPr>
              <w:spacing w:line="0" w:lineRule="atLeast"/>
              <w:ind w:firstLineChars="100" w:firstLine="32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□监测耗材   □监测设施   □运输工具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eastAsia="zh-Hans"/>
              </w:rPr>
              <w:t>其他</w:t>
            </w:r>
          </w:p>
        </w:tc>
      </w:tr>
    </w:tbl>
    <w:p w:rsidR="00AD66D3" w:rsidRPr="00B45D8B" w:rsidRDefault="00AD66D3" w:rsidP="00B45D8B"/>
    <w:sectPr w:rsidR="00AD66D3" w:rsidRPr="00B4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8B"/>
    <w:rsid w:val="00033677"/>
    <w:rsid w:val="00044C8A"/>
    <w:rsid w:val="00055824"/>
    <w:rsid w:val="00074E98"/>
    <w:rsid w:val="00080BDC"/>
    <w:rsid w:val="001076D4"/>
    <w:rsid w:val="00185F3B"/>
    <w:rsid w:val="001B096E"/>
    <w:rsid w:val="001C0E30"/>
    <w:rsid w:val="001F0EA4"/>
    <w:rsid w:val="00203C23"/>
    <w:rsid w:val="00207924"/>
    <w:rsid w:val="0022593F"/>
    <w:rsid w:val="002469D6"/>
    <w:rsid w:val="00257980"/>
    <w:rsid w:val="002A2EA6"/>
    <w:rsid w:val="002F37A3"/>
    <w:rsid w:val="00310822"/>
    <w:rsid w:val="003340BF"/>
    <w:rsid w:val="00336BD3"/>
    <w:rsid w:val="0036054B"/>
    <w:rsid w:val="004F35C4"/>
    <w:rsid w:val="005019DA"/>
    <w:rsid w:val="00514496"/>
    <w:rsid w:val="00551F91"/>
    <w:rsid w:val="005A1111"/>
    <w:rsid w:val="005A4437"/>
    <w:rsid w:val="005D08C1"/>
    <w:rsid w:val="005E530C"/>
    <w:rsid w:val="00620C72"/>
    <w:rsid w:val="0064730C"/>
    <w:rsid w:val="006606DB"/>
    <w:rsid w:val="006752EF"/>
    <w:rsid w:val="00695C31"/>
    <w:rsid w:val="006B55C5"/>
    <w:rsid w:val="00712B85"/>
    <w:rsid w:val="00717006"/>
    <w:rsid w:val="0071791E"/>
    <w:rsid w:val="007223D6"/>
    <w:rsid w:val="0072650F"/>
    <w:rsid w:val="007D0B3F"/>
    <w:rsid w:val="008258DA"/>
    <w:rsid w:val="00851A43"/>
    <w:rsid w:val="00851CEC"/>
    <w:rsid w:val="008736C1"/>
    <w:rsid w:val="00887838"/>
    <w:rsid w:val="00890518"/>
    <w:rsid w:val="009171BB"/>
    <w:rsid w:val="0095669C"/>
    <w:rsid w:val="00A03BA4"/>
    <w:rsid w:val="00A1610F"/>
    <w:rsid w:val="00A47F36"/>
    <w:rsid w:val="00A7752F"/>
    <w:rsid w:val="00A933C8"/>
    <w:rsid w:val="00AD66D3"/>
    <w:rsid w:val="00AF57C0"/>
    <w:rsid w:val="00AF6569"/>
    <w:rsid w:val="00B45D8B"/>
    <w:rsid w:val="00BE572F"/>
    <w:rsid w:val="00BF1E89"/>
    <w:rsid w:val="00BF77F9"/>
    <w:rsid w:val="00C00F68"/>
    <w:rsid w:val="00C74F53"/>
    <w:rsid w:val="00CC11C4"/>
    <w:rsid w:val="00CD52C3"/>
    <w:rsid w:val="00CF1AE0"/>
    <w:rsid w:val="00D51F3F"/>
    <w:rsid w:val="00D81740"/>
    <w:rsid w:val="00DA6F62"/>
    <w:rsid w:val="00DD1270"/>
    <w:rsid w:val="00DD654A"/>
    <w:rsid w:val="00DE4B98"/>
    <w:rsid w:val="00E44622"/>
    <w:rsid w:val="00E61C65"/>
    <w:rsid w:val="00EC11E7"/>
    <w:rsid w:val="00F16C45"/>
    <w:rsid w:val="00F25C4A"/>
    <w:rsid w:val="00F5213F"/>
    <w:rsid w:val="00FC03F0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周彬</dc:creator>
  <cp:lastModifiedBy>周彬</cp:lastModifiedBy>
  <cp:revision>1</cp:revision>
  <dcterms:created xsi:type="dcterms:W3CDTF">2022-08-08T02:34:00Z</dcterms:created>
  <dcterms:modified xsi:type="dcterms:W3CDTF">2022-08-08T02:36:00Z</dcterms:modified>
</cp:coreProperties>
</file>